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4479" w14:textId="77777777" w:rsidR="00491417" w:rsidRPr="00D77A69" w:rsidRDefault="0064346E" w:rsidP="0064346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77A69">
        <w:rPr>
          <w:rFonts w:cs="Times New Roman"/>
          <w:b/>
          <w:bCs/>
          <w:color w:val="000000" w:themeColor="text1"/>
        </w:rPr>
        <w:t>Title</w:t>
      </w:r>
    </w:p>
    <w:p w14:paraId="033AA9FA" w14:textId="4B06F7FE" w:rsidR="00D77A69" w:rsidRPr="00D77A69" w:rsidRDefault="00D77A69" w:rsidP="00D77A69">
      <w:pPr>
        <w:shd w:val="clear" w:color="auto" w:fill="FFFFFF"/>
        <w:textAlignment w:val="baseline"/>
        <w:outlineLvl w:val="1"/>
        <w:rPr>
          <w:rFonts w:eastAsia="Times New Roman" w:cs="Times New Roman"/>
          <w:color w:val="000000" w:themeColor="text1"/>
        </w:rPr>
      </w:pPr>
      <w:r w:rsidRPr="00D77A69">
        <w:rPr>
          <w:rFonts w:eastAsia="Times New Roman" w:cs="Times New Roman"/>
          <w:color w:val="000000" w:themeColor="text1"/>
        </w:rPr>
        <w:t>W</w:t>
      </w:r>
      <w:r>
        <w:rPr>
          <w:rFonts w:eastAsia="Times New Roman" w:cs="Times New Roman"/>
          <w:color w:val="000000" w:themeColor="text1"/>
        </w:rPr>
        <w:t>ho</w:t>
      </w:r>
      <w:r w:rsidRPr="00D77A69">
        <w:rPr>
          <w:rFonts w:eastAsia="Times New Roman" w:cs="Times New Roman"/>
          <w:color w:val="000000" w:themeColor="text1"/>
        </w:rPr>
        <w:t xml:space="preserve"> R</w:t>
      </w:r>
      <w:r>
        <w:rPr>
          <w:rFonts w:eastAsia="Times New Roman" w:cs="Times New Roman"/>
          <w:color w:val="000000" w:themeColor="text1"/>
        </w:rPr>
        <w:t>emains</w:t>
      </w:r>
      <w:r w:rsidRPr="00D77A69">
        <w:rPr>
          <w:rFonts w:eastAsia="Times New Roman" w:cs="Times New Roman"/>
          <w:color w:val="000000" w:themeColor="text1"/>
        </w:rPr>
        <w:t xml:space="preserve"> U</w:t>
      </w:r>
      <w:r>
        <w:rPr>
          <w:rFonts w:eastAsia="Times New Roman" w:cs="Times New Roman"/>
          <w:color w:val="000000" w:themeColor="text1"/>
        </w:rPr>
        <w:t xml:space="preserve">ntested </w:t>
      </w:r>
      <w:r w:rsidRPr="00D77A69">
        <w:rPr>
          <w:rFonts w:eastAsia="Times New Roman" w:cs="Times New Roman"/>
          <w:color w:val="000000" w:themeColor="text1"/>
        </w:rPr>
        <w:t>F</w:t>
      </w:r>
      <w:r>
        <w:rPr>
          <w:rFonts w:eastAsia="Times New Roman" w:cs="Times New Roman"/>
          <w:color w:val="000000" w:themeColor="text1"/>
        </w:rPr>
        <w:t>ollowing</w:t>
      </w:r>
      <w:r w:rsidRPr="00D77A69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Near-Universal</w:t>
      </w:r>
      <w:r w:rsidRPr="00D77A69">
        <w:rPr>
          <w:rFonts w:eastAsia="Times New Roman" w:cs="Times New Roman"/>
          <w:color w:val="000000" w:themeColor="text1"/>
        </w:rPr>
        <w:t xml:space="preserve"> (&gt;95%) P</w:t>
      </w:r>
      <w:r>
        <w:rPr>
          <w:rFonts w:eastAsia="Times New Roman" w:cs="Times New Roman"/>
          <w:color w:val="000000" w:themeColor="text1"/>
        </w:rPr>
        <w:t>opulation HIV Testing</w:t>
      </w:r>
      <w:r w:rsidRPr="00D77A69">
        <w:rPr>
          <w:rFonts w:eastAsia="Times New Roman" w:cs="Times New Roman"/>
          <w:color w:val="000000" w:themeColor="text1"/>
        </w:rPr>
        <w:t>?</w:t>
      </w:r>
    </w:p>
    <w:p w14:paraId="505C8AD5" w14:textId="77777777" w:rsidR="00D77A69" w:rsidRDefault="00D77A69" w:rsidP="00D77A69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 w:themeColor="text1"/>
        </w:rPr>
      </w:pPr>
    </w:p>
    <w:p w14:paraId="7C977BF6" w14:textId="77777777" w:rsidR="00D77A69" w:rsidRPr="00D77A69" w:rsidRDefault="00D77A69" w:rsidP="00D77A69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 w:themeColor="text1"/>
        </w:rPr>
      </w:pPr>
      <w:r w:rsidRPr="00D77A69">
        <w:rPr>
          <w:rFonts w:eastAsia="Times New Roman" w:cs="Times New Roman"/>
          <w:b/>
          <w:bCs/>
          <w:color w:val="000000" w:themeColor="text1"/>
        </w:rPr>
        <w:t>Author(s): </w:t>
      </w:r>
    </w:p>
    <w:p w14:paraId="5A7B89A6" w14:textId="77777777" w:rsidR="00D77A69" w:rsidRPr="00D77A69" w:rsidRDefault="00D77A69" w:rsidP="00D77A69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proofErr w:type="spellStart"/>
      <w:r w:rsidRPr="00D77A69">
        <w:rPr>
          <w:rFonts w:eastAsia="Times New Roman" w:cs="Times New Roman"/>
          <w:color w:val="000000" w:themeColor="text1"/>
        </w:rPr>
        <w:t>Dalsone</w:t>
      </w:r>
      <w:proofErr w:type="spellEnd"/>
      <w:r w:rsidRPr="00D77A69">
        <w:rPr>
          <w:rFonts w:eastAsia="Times New Roman" w:cs="Times New Roman"/>
          <w:color w:val="000000" w:themeColor="text1"/>
        </w:rPr>
        <w:t xml:space="preserve"> Kwarisiima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1</w:t>
      </w:r>
      <w:r w:rsidRPr="00D77A69">
        <w:rPr>
          <w:rFonts w:eastAsia="Times New Roman" w:cs="Times New Roman"/>
          <w:color w:val="000000" w:themeColor="text1"/>
        </w:rPr>
        <w:t>, Jane Kabami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2</w:t>
      </w:r>
      <w:r w:rsidRPr="00D77A69">
        <w:rPr>
          <w:rFonts w:eastAsia="Times New Roman" w:cs="Times New Roman"/>
          <w:color w:val="000000" w:themeColor="text1"/>
        </w:rPr>
        <w:t>, Norton Sang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3</w:t>
      </w:r>
      <w:r w:rsidRPr="00D77A69">
        <w:rPr>
          <w:rFonts w:eastAsia="Times New Roman" w:cs="Times New Roman"/>
          <w:color w:val="000000" w:themeColor="text1"/>
        </w:rPr>
        <w:t>, Kevin K</w:t>
      </w:r>
      <w:bookmarkStart w:id="0" w:name="_GoBack"/>
      <w:bookmarkEnd w:id="0"/>
      <w:r w:rsidRPr="00D77A69">
        <w:rPr>
          <w:rFonts w:eastAsia="Times New Roman" w:cs="Times New Roman"/>
          <w:color w:val="000000" w:themeColor="text1"/>
        </w:rPr>
        <w:t>adede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3</w:t>
      </w:r>
      <w:r w:rsidRPr="00D77A69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D77A69">
        <w:rPr>
          <w:rFonts w:eastAsia="Times New Roman" w:cs="Times New Roman"/>
          <w:color w:val="000000" w:themeColor="text1"/>
        </w:rPr>
        <w:t>Atukunda</w:t>
      </w:r>
      <w:proofErr w:type="spellEnd"/>
      <w:r w:rsidRPr="00D77A69">
        <w:rPr>
          <w:rFonts w:eastAsia="Times New Roman" w:cs="Times New Roman"/>
          <w:color w:val="000000" w:themeColor="text1"/>
        </w:rPr>
        <w:t xml:space="preserve"> Mucunguzi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4</w:t>
      </w:r>
      <w:r w:rsidRPr="00D77A69">
        <w:rPr>
          <w:rFonts w:eastAsia="Times New Roman" w:cs="Times New Roman"/>
          <w:color w:val="000000" w:themeColor="text1"/>
        </w:rPr>
        <w:t>, Katherine Snyman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</w:rPr>
        <w:t>, Tamara D. Clark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</w:rPr>
        <w:t>, Elizabeth A. Bukusi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6</w:t>
      </w:r>
      <w:r w:rsidRPr="00D77A69">
        <w:rPr>
          <w:rFonts w:eastAsia="Times New Roman" w:cs="Times New Roman"/>
          <w:color w:val="000000" w:themeColor="text1"/>
        </w:rPr>
        <w:t>, Teri Liegler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</w:rPr>
        <w:t>, Edwin D. Charlebois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</w:rPr>
        <w:t>, Laura B. Balzer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7</w:t>
      </w:r>
      <w:r w:rsidRPr="00D77A69">
        <w:rPr>
          <w:rFonts w:eastAsia="Times New Roman" w:cs="Times New Roman"/>
          <w:color w:val="000000" w:themeColor="text1"/>
        </w:rPr>
        <w:t>, Maya L. Petersen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8</w:t>
      </w:r>
      <w:r w:rsidRPr="00D77A69">
        <w:rPr>
          <w:rFonts w:eastAsia="Times New Roman" w:cs="Times New Roman"/>
          <w:color w:val="000000" w:themeColor="text1"/>
        </w:rPr>
        <w:t>, Moses R. Kamya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9</w:t>
      </w:r>
      <w:r w:rsidRPr="00D77A69">
        <w:rPr>
          <w:rFonts w:eastAsia="Times New Roman" w:cs="Times New Roman"/>
          <w:color w:val="000000" w:themeColor="text1"/>
        </w:rPr>
        <w:t>, Diane V. Havlir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</w:rPr>
        <w:t>, Gabriel Chamie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vertAlign w:val="superscript"/>
        </w:rPr>
        <w:t>5</w:t>
      </w:r>
    </w:p>
    <w:p w14:paraId="3C7DDDCD" w14:textId="77777777" w:rsidR="00151B29" w:rsidRDefault="00151B29" w:rsidP="0064346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</w:p>
    <w:p w14:paraId="322D1843" w14:textId="77777777" w:rsidR="00D77A69" w:rsidRPr="00D77A69" w:rsidRDefault="00D77A69" w:rsidP="00D77A69">
      <w:pPr>
        <w:rPr>
          <w:rFonts w:eastAsia="Times New Roman" w:cs="Times New Roman"/>
          <w:color w:val="000000" w:themeColor="text1"/>
        </w:rPr>
      </w:pP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1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Makerere University Joint AIDS Program, Kampala, Uganda,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2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 xml:space="preserve">Makerere </w:t>
      </w:r>
      <w:proofErr w:type="spellStart"/>
      <w:r w:rsidRPr="00D77A69">
        <w:rPr>
          <w:rFonts w:eastAsia="Times New Roman" w:cs="Times New Roman"/>
          <w:color w:val="000000" w:themeColor="text1"/>
          <w:shd w:val="clear" w:color="auto" w:fill="FFFFFF"/>
        </w:rPr>
        <w:t>Univ</w:t>
      </w:r>
      <w:proofErr w:type="spellEnd"/>
      <w:r w:rsidRPr="00D77A69">
        <w:rPr>
          <w:rFonts w:eastAsia="Times New Roman"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Pr="00D77A69">
        <w:rPr>
          <w:rFonts w:eastAsia="Times New Roman" w:cs="Times New Roman"/>
          <w:color w:val="000000" w:themeColor="text1"/>
          <w:shd w:val="clear" w:color="auto" w:fill="FFFFFF"/>
        </w:rPr>
        <w:t>Univ</w:t>
      </w:r>
      <w:proofErr w:type="spellEnd"/>
      <w:r w:rsidRPr="00D77A69">
        <w:rPr>
          <w:rFonts w:eastAsia="Times New Roman" w:cs="Times New Roman"/>
          <w:color w:val="000000" w:themeColor="text1"/>
          <w:shd w:val="clear" w:color="auto" w:fill="FFFFFF"/>
        </w:rPr>
        <w:t xml:space="preserve"> of California San Francisco </w:t>
      </w:r>
      <w:proofErr w:type="spellStart"/>
      <w:r w:rsidRPr="00D77A69">
        <w:rPr>
          <w:rFonts w:eastAsia="Times New Roman" w:cs="Times New Roman"/>
          <w:color w:val="000000" w:themeColor="text1"/>
          <w:shd w:val="clear" w:color="auto" w:fill="FFFFFF"/>
        </w:rPr>
        <w:t>Rsr</w:t>
      </w:r>
      <w:proofErr w:type="spellEnd"/>
      <w:r w:rsidRPr="00D77A69">
        <w:rPr>
          <w:rFonts w:eastAsia="Times New Roman" w:cs="Times New Roman"/>
          <w:color w:val="000000" w:themeColor="text1"/>
          <w:shd w:val="clear" w:color="auto" w:fill="FFFFFF"/>
        </w:rPr>
        <w:t xml:space="preserve"> Collab, </w:t>
      </w:r>
      <w:proofErr w:type="spellStart"/>
      <w:r w:rsidRPr="00D77A69">
        <w:rPr>
          <w:rFonts w:eastAsia="Times New Roman" w:cs="Times New Roman"/>
          <w:color w:val="000000" w:themeColor="text1"/>
          <w:shd w:val="clear" w:color="auto" w:fill="FFFFFF"/>
        </w:rPr>
        <w:t>Mbarara</w:t>
      </w:r>
      <w:proofErr w:type="spellEnd"/>
      <w:r w:rsidRPr="00D77A69">
        <w:rPr>
          <w:rFonts w:eastAsia="Times New Roman" w:cs="Times New Roman"/>
          <w:color w:val="000000" w:themeColor="text1"/>
          <w:shd w:val="clear" w:color="auto" w:fill="FFFFFF"/>
        </w:rPr>
        <w:t>, Uganda,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3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Kenya Medical Research Institute, Kisumu, Kenya,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4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Makerere University–University of California San Francisco Research Collaboration, Kampala, Uganda,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5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University of California San Francisco, San Francisco, CA, USA,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6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Kenya Medical Research Institute, Nairobi, Kenya,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7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University of Massachusetts Amherst, Amherst, MA, USA,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8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University of California Berkeley, Berkeley, CA, USA,</w:t>
      </w:r>
      <w:r w:rsidRPr="00D77A69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9</w:t>
      </w:r>
      <w:r w:rsidRPr="00D77A69">
        <w:rPr>
          <w:rFonts w:eastAsia="Times New Roman" w:cs="Times New Roman"/>
          <w:color w:val="000000" w:themeColor="text1"/>
          <w:shd w:val="clear" w:color="auto" w:fill="FFFFFF"/>
        </w:rPr>
        <w:t>Makerere University College of Health Sciences, Kampala, Uganda</w:t>
      </w:r>
    </w:p>
    <w:p w14:paraId="656495AD" w14:textId="77777777" w:rsidR="00D77A69" w:rsidRPr="00D77A69" w:rsidRDefault="00D77A69" w:rsidP="0064346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</w:p>
    <w:p w14:paraId="43B2CC40" w14:textId="77777777" w:rsidR="00491417" w:rsidRPr="00D77A69" w:rsidRDefault="0064346E" w:rsidP="0064346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77A69">
        <w:rPr>
          <w:rFonts w:cs="Times New Roman"/>
          <w:b/>
          <w:bCs/>
          <w:color w:val="000000" w:themeColor="text1"/>
        </w:rPr>
        <w:t>Background</w:t>
      </w:r>
    </w:p>
    <w:p w14:paraId="3D5297BB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>As HIV testing and treatment uptake increases in sub-Saharan Africa, with some settings achieving UNAIDS 90-90-90 targets, HIV-infected persons who remain unaware of their status are likely to contribute disproportionately to HIV-associated morbidity and transmission. We sought to characterize persons that remain untested for HIV despite living in communities that have achieved near-universal (&gt;95%) population HIV testing in the SEARCH Trial.</w:t>
      </w:r>
    </w:p>
    <w:p w14:paraId="2493AAAA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> </w:t>
      </w:r>
    </w:p>
    <w:p w14:paraId="50070B68" w14:textId="77777777" w:rsidR="00491417" w:rsidRPr="00D77A69" w:rsidRDefault="0064346E" w:rsidP="0064346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77A69">
        <w:rPr>
          <w:rFonts w:cs="Times New Roman"/>
          <w:b/>
          <w:bCs/>
          <w:color w:val="000000" w:themeColor="text1"/>
        </w:rPr>
        <w:t>Methods</w:t>
      </w:r>
    </w:p>
    <w:p w14:paraId="394D71D8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 xml:space="preserve">Over two years, the SEARCH “test and treat” trial (NCT01864683) achieved UNAIDs 90-90-90 targets in 16 intervention communities in Kenya and Uganda using a community-based HIV testing strategy of annual </w:t>
      </w:r>
      <w:proofErr w:type="spellStart"/>
      <w:r w:rsidRPr="00D77A69">
        <w:rPr>
          <w:rFonts w:cs="Times New Roman"/>
          <w:color w:val="000000" w:themeColor="text1"/>
        </w:rPr>
        <w:t>multidisease</w:t>
      </w:r>
      <w:proofErr w:type="spellEnd"/>
      <w:r w:rsidRPr="00D77A69">
        <w:rPr>
          <w:rFonts w:cs="Times New Roman"/>
          <w:color w:val="000000" w:themeColor="text1"/>
        </w:rPr>
        <w:t xml:space="preserve"> community health campaigns (CHC) followed by home-based testing for CHC non-attendees, and universal antiretroviral treatment (ART) via streamlined care, as previously described. We sought to characterize stable (</w:t>
      </w:r>
      <w:r w:rsidRPr="00D77A69">
        <w:rPr>
          <w:rFonts w:cs="Cambria"/>
          <w:color w:val="000000" w:themeColor="text1"/>
        </w:rPr>
        <w:t>≥6 months in community),</w:t>
      </w:r>
      <w:r w:rsidRPr="00D77A69">
        <w:rPr>
          <w:rFonts w:cs="Times New Roman"/>
          <w:color w:val="000000" w:themeColor="text1"/>
        </w:rPr>
        <w:t xml:space="preserve"> adult (</w:t>
      </w:r>
      <w:r w:rsidRPr="00D77A69">
        <w:rPr>
          <w:rFonts w:cs="Cambria"/>
          <w:color w:val="000000" w:themeColor="text1"/>
        </w:rPr>
        <w:t>≥</w:t>
      </w:r>
      <w:r w:rsidRPr="00D77A69">
        <w:rPr>
          <w:rFonts w:cs="Times New Roman"/>
          <w:color w:val="000000" w:themeColor="text1"/>
        </w:rPr>
        <w:t xml:space="preserve">15) residents of SEARCH intervention communities that were enumerated by door-to-door census at study baseline, but did not test with SEARCH over two years of intervention, and to compare characteristics of these “non-testers” to adults who tested at least once. Univariate comparisons used </w:t>
      </w:r>
      <w:r w:rsidRPr="00D77A69">
        <w:rPr>
          <w:rFonts w:cs="Cambria"/>
          <w:color w:val="000000" w:themeColor="text1"/>
        </w:rPr>
        <w:t>χ</w:t>
      </w:r>
      <w:r w:rsidRPr="00D77A69">
        <w:rPr>
          <w:rFonts w:cs="Times New Roman"/>
          <w:color w:val="000000" w:themeColor="text1"/>
          <w:vertAlign w:val="superscript"/>
        </w:rPr>
        <w:t>2</w:t>
      </w:r>
      <w:r w:rsidRPr="00D77A69">
        <w:rPr>
          <w:rFonts w:cs="Times New Roman"/>
          <w:color w:val="000000" w:themeColor="text1"/>
        </w:rPr>
        <w:t xml:space="preserve"> tests or t-tests as appropriate, and multivariate logistic regression was used to evaluate factors associated with the outcome of never testing.</w:t>
      </w:r>
    </w:p>
    <w:p w14:paraId="6B1535DF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> </w:t>
      </w:r>
    </w:p>
    <w:p w14:paraId="27C09404" w14:textId="77777777" w:rsidR="00491417" w:rsidRPr="00D77A69" w:rsidRDefault="0064346E" w:rsidP="0064346E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77A69">
        <w:rPr>
          <w:rFonts w:cs="Times New Roman"/>
          <w:b/>
          <w:bCs/>
          <w:color w:val="000000" w:themeColor="text1"/>
        </w:rPr>
        <w:t>Results</w:t>
      </w:r>
    </w:p>
    <w:p w14:paraId="21FB156D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 xml:space="preserve">At study baseline, 77,774 stable adult residents were enumerated by door-to-door census. After two years of intervention, 74,324 (95.6%) residents had tested for HIV at least once, and 3,446 (4.4%) had not tested. Compared to ever testers (T), non-testers (NT) were significantly younger (mean age NT: 32.5 vs. T: 35.2 years; p=), and greater proportions were male (NT: 63% vs. T: 44%), and single (NT: 71% vs. T: </w:t>
      </w:r>
      <w:r w:rsidRPr="00D77A69">
        <w:rPr>
          <w:rFonts w:cs="Times New Roman"/>
          <w:color w:val="000000" w:themeColor="text1"/>
        </w:rPr>
        <w:lastRenderedPageBreak/>
        <w:t>36%). Non-testers reported greater mobility in the year prior to the baseline study census than testers (NT: x months out of community vs. y in T), and a higher proportion worked in high-risk, non-formal sector jobs (awaiting #s). Non-testing was more common in southwestern Uganda (5.6%) and Kenya (5.2%) than eastern Uganda (3.0%).</w:t>
      </w:r>
    </w:p>
    <w:p w14:paraId="3871C460" w14:textId="77777777" w:rsidR="0064346E" w:rsidRPr="00D77A69" w:rsidRDefault="0064346E" w:rsidP="0064346E">
      <w:pPr>
        <w:widowControl w:val="0"/>
        <w:autoSpaceDE w:val="0"/>
        <w:autoSpaceDN w:val="0"/>
        <w:adjustRightInd w:val="0"/>
        <w:rPr>
          <w:rFonts w:cs="SegoeUI"/>
          <w:color w:val="000000" w:themeColor="text1"/>
        </w:rPr>
      </w:pPr>
      <w:r w:rsidRPr="00D77A69">
        <w:rPr>
          <w:rFonts w:cs="Times New Roman"/>
          <w:color w:val="000000" w:themeColor="text1"/>
        </w:rPr>
        <w:t> </w:t>
      </w:r>
    </w:p>
    <w:p w14:paraId="7F875F2D" w14:textId="77777777" w:rsidR="00491417" w:rsidRPr="00D77A69" w:rsidRDefault="0064346E" w:rsidP="0064346E">
      <w:pPr>
        <w:rPr>
          <w:rFonts w:cs="Times New Roman"/>
          <w:color w:val="000000" w:themeColor="text1"/>
        </w:rPr>
      </w:pPr>
      <w:r w:rsidRPr="00D77A69">
        <w:rPr>
          <w:rFonts w:cs="Times New Roman"/>
          <w:b/>
          <w:bCs/>
          <w:color w:val="000000" w:themeColor="text1"/>
        </w:rPr>
        <w:t>Conclusions</w:t>
      </w:r>
    </w:p>
    <w:p w14:paraId="075B4C6B" w14:textId="77777777" w:rsidR="00DD2C3C" w:rsidRPr="00D77A69" w:rsidRDefault="0064346E" w:rsidP="0064346E">
      <w:pPr>
        <w:rPr>
          <w:color w:val="000000" w:themeColor="text1"/>
        </w:rPr>
      </w:pPr>
      <w:r w:rsidRPr="00D77A69">
        <w:rPr>
          <w:rFonts w:cs="Times New Roman"/>
          <w:color w:val="000000" w:themeColor="text1"/>
        </w:rPr>
        <w:t>Following a two-year “test and treat” intervention that exceeded UNAIDS 90-90-90 targets, adults who did not participate in HIV testing tended to be ((more mobile, younger, male and single)), in comparison with adults who tested for HIV.  Risk factors for non-testing may reflect mobility out of the community, as well as greater difficulty in engaging younger, mobile populations in HIV and health care-related outreach.</w:t>
      </w:r>
    </w:p>
    <w:sectPr w:rsidR="00DD2C3C" w:rsidRPr="00D77A69" w:rsidSect="00077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UI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6E"/>
    <w:rsid w:val="00077756"/>
    <w:rsid w:val="00151B29"/>
    <w:rsid w:val="001D0C7E"/>
    <w:rsid w:val="00491417"/>
    <w:rsid w:val="0064346E"/>
    <w:rsid w:val="0095320A"/>
    <w:rsid w:val="00D77A69"/>
    <w:rsid w:val="00DD2C3C"/>
    <w:rsid w:val="00E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517BB"/>
  <w14:defaultImageDpi w14:val="300"/>
  <w15:docId w15:val="{404A0F25-7F34-A043-B1C5-7DE7B0B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A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0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7A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7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UCSF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 Lewis-Kulzer</dc:creator>
  <cp:keywords/>
  <dc:description/>
  <cp:lastModifiedBy>Griffin, Rebecca</cp:lastModifiedBy>
  <cp:revision>3</cp:revision>
  <dcterms:created xsi:type="dcterms:W3CDTF">2018-03-12T23:24:00Z</dcterms:created>
  <dcterms:modified xsi:type="dcterms:W3CDTF">2018-03-12T23:28:00Z</dcterms:modified>
</cp:coreProperties>
</file>